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ind w:firstLine="640"/>
        <w:jc w:val="left"/>
        <w:rPr>
          <w:rFonts w:ascii="仿宋_GB2312" w:hAnsi="仿宋_GB2312" w:eastAsia="仿宋_GB2312" w:cs="仿宋_GB2312"/>
          <w:sz w:val="32"/>
          <w:szCs w:val="40"/>
        </w:rPr>
      </w:pPr>
      <w:r>
        <w:rPr>
          <w:rFonts w:hint="eastAsia" w:ascii="方正小标宋简体" w:hAnsi="方正小标宋简体" w:eastAsia="方正小标宋简体" w:cs="方正小标宋简体"/>
          <w:sz w:val="44"/>
          <w:szCs w:val="44"/>
        </w:rPr>
        <w:t>优化审批服务事项落实要求</w:t>
      </w:r>
    </w:p>
    <w:p>
      <w:pPr>
        <w:spacing w:line="560" w:lineRule="exact"/>
        <w:ind w:firstLine="640"/>
        <w:jc w:val="left"/>
        <w:rPr>
          <w:rFonts w:ascii="仿宋_GB2312" w:hAnsi="仿宋_GB2312" w:eastAsia="仿宋_GB2312" w:cs="仿宋_GB2312"/>
          <w:sz w:val="32"/>
          <w:szCs w:val="40"/>
        </w:rPr>
      </w:pP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一、改革方式</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优化审批服务</w:t>
      </w:r>
    </w:p>
    <w:p>
      <w:pPr>
        <w:spacing w:line="560" w:lineRule="exact"/>
        <w:ind w:firstLine="640" w:firstLineChars="200"/>
        <w:rPr>
          <w:rFonts w:hint="eastAsia" w:ascii="楷体_GB2312" w:hAnsi="楷体_GB2312" w:eastAsia="楷体_GB2312" w:cs="楷体_GB2312"/>
          <w:sz w:val="32"/>
          <w:szCs w:val="32"/>
        </w:rPr>
      </w:pPr>
      <w:r>
        <w:rPr>
          <w:rFonts w:hint="eastAsia" w:ascii="黑体" w:hAnsi="黑体" w:eastAsia="黑体" w:cs="黑体"/>
          <w:sz w:val="32"/>
          <w:szCs w:val="40"/>
        </w:rPr>
        <w:t>二、行政许可事项名称</w:t>
      </w:r>
    </w:p>
    <w:p>
      <w:pPr>
        <w:spacing w:line="560" w:lineRule="exact"/>
        <w:ind w:firstLine="640" w:firstLineChars="200"/>
        <w:jc w:val="left"/>
        <w:rPr>
          <w:rFonts w:hint="eastAsia" w:ascii="仿宋_GB2312" w:hAnsi="仿宋_GB2312" w:eastAsia="仿宋_GB2312" w:cs="仿宋_GB2312"/>
          <w:sz w:val="32"/>
          <w:szCs w:val="32"/>
          <w:u w:val="single"/>
        </w:rPr>
      </w:pPr>
      <w:r>
        <w:rPr>
          <w:rFonts w:hint="eastAsia" w:ascii="仿宋_GB2312" w:hAnsi="仿宋_GB2312" w:eastAsia="仿宋_GB2312" w:cs="仿宋_GB2312"/>
          <w:sz w:val="32"/>
          <w:szCs w:val="32"/>
        </w:rPr>
        <w:t>名称：</w:t>
      </w:r>
      <w:r>
        <w:rPr>
          <w:rFonts w:hint="eastAsia" w:ascii="仿宋_GB2312" w:hAnsi="仿宋_GB2312" w:eastAsia="仿宋_GB2312" w:cs="仿宋_GB2312"/>
          <w:sz w:val="32"/>
          <w:szCs w:val="32"/>
          <w:u w:val="single"/>
        </w:rPr>
        <w:t>移动式压力容器、气瓶充装单位许可</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三、主管部门</w:t>
      </w:r>
    </w:p>
    <w:p>
      <w:pPr>
        <w:spacing w:line="560" w:lineRule="exact"/>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 xml:space="preserve">    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四、审批部门</w:t>
      </w:r>
    </w:p>
    <w:p>
      <w:pPr>
        <w:spacing w:line="560" w:lineRule="exact"/>
        <w:ind w:firstLine="640" w:firstLineChars="200"/>
        <w:jc w:val="left"/>
        <w:rPr>
          <w:rFonts w:hint="eastAsia" w:ascii="仿宋_GB2312" w:hAnsi="仿宋_GB2312" w:eastAsia="仿宋_GB2312" w:cs="仿宋_GB2312"/>
          <w:sz w:val="32"/>
          <w:szCs w:val="40"/>
        </w:rPr>
      </w:pPr>
      <w:r>
        <w:rPr>
          <w:rFonts w:hint="eastAsia" w:ascii="仿宋_GB2312" w:hAnsi="仿宋_GB2312" w:eastAsia="仿宋_GB2312" w:cs="仿宋_GB2312"/>
          <w:sz w:val="32"/>
          <w:szCs w:val="40"/>
        </w:rPr>
        <w:t>西咸新区市场监督管理局</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五、行政许可事项设定依据</w:t>
      </w:r>
    </w:p>
    <w:p>
      <w:pPr>
        <w:spacing w:line="560" w:lineRule="exact"/>
        <w:ind w:firstLine="640" w:firstLineChars="20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 xml:space="preserve">中华人民共和国特种设备安全法》第二条：特种设备的生产（包括设计、制造、安装、改造、修理）、经营、使用、检验、检测和特种设备安全的监督管理，适用本法。 第十八条:国家按照分类监督管理的原则对特种设备生产实行许可制度。特种设备生产单位应当具备下列条件，并经负责特种设备安全监督管理的部门许可，方可从事生产活动。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 xml:space="preserve">2.《特种设备安全监察条例》(国务院今第549号)第十一条:压力容器的设计单位应当经国务院特种设备安全监督管理部门许可，方可从事压力容器的设计活动。第十四条:锅炉、压力容卷、电梯、起重机械、客运索道、大型游乐设施及其安全附件、安全保护装置的制造、安装、改造单位，以及压力管道用管子、管件、阀门、法兰、补偿器、安全保护装置等的制造单位和场(厂)内专用机动车辆的制造、改造单位，应当经国务院特种设备安全监督管理部门许可，方可从事相应的活动。 第十六条:锅炉、压力容器、电梯、起重机械、客运索道、大型游乐设施、场(厂)内专用机动车辆的维修单位，应当有与特种设备维修相适应的专业技术人员和技术工人以及必要的检测手段，并经省、自治区、直辖市特种设备安全监督管理部门许可，方可从事相应的维修活动。 第一百零一条：国务院特种设备安全监督管理部门可以授权省、自治区、直辖市特种设备安全监督管理部门负责本条例规定的特种设备行政许可工作，具体办法由国务院特种设备安全监督管理部门制定。 </w:t>
      </w:r>
    </w:p>
    <w:p>
      <w:pPr>
        <w:spacing w:line="560" w:lineRule="exact"/>
        <w:ind w:firstLine="640" w:firstLineChars="200"/>
        <w:jc w:val="left"/>
        <w:rPr>
          <w:rFonts w:ascii="仿宋_GB2312" w:hAnsi="仿宋_GB2312" w:eastAsia="仿宋_GB2312" w:cs="仿宋_GB2312"/>
          <w:sz w:val="32"/>
          <w:szCs w:val="40"/>
        </w:rPr>
      </w:pPr>
      <w:r>
        <w:rPr>
          <w:rFonts w:ascii="仿宋_GB2312" w:hAnsi="仿宋_GB2312" w:eastAsia="仿宋_GB2312" w:cs="仿宋_GB2312"/>
          <w:sz w:val="32"/>
          <w:szCs w:val="40"/>
        </w:rPr>
        <w:t>3.《国务院对确需保留的行政审批项目设定行政许可的决定》(国务院令第412号)附件第249项:“压力管道的设计、安装、使用、检验单位和人员资格认定，实施机关:国家质检总局和县级以上地方人民政府质量技术监督部门实施。”</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六、准予许可条件、标准和技术要求</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1</w:t>
      </w:r>
      <w:r>
        <w:rPr>
          <w:rFonts w:ascii="仿宋_GB2312" w:hAnsi="仿宋_GB2312" w:eastAsia="仿宋_GB2312" w:cs="仿宋_GB2312"/>
          <w:sz w:val="32"/>
          <w:szCs w:val="40"/>
        </w:rPr>
        <w:t xml:space="preserve">.具有法定资质； </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2</w:t>
      </w:r>
      <w:r>
        <w:rPr>
          <w:rFonts w:ascii="仿宋_GB2312" w:hAnsi="仿宋_GB2312" w:eastAsia="仿宋_GB2312" w:cs="仿宋_GB2312"/>
          <w:sz w:val="32"/>
          <w:szCs w:val="40"/>
        </w:rPr>
        <w:t>.具有与许可范围相适应的资源条件；</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3</w:t>
      </w:r>
      <w:r>
        <w:rPr>
          <w:rFonts w:ascii="仿宋_GB2312" w:hAnsi="仿宋_GB2312" w:eastAsia="仿宋_GB2312" w:cs="仿宋_GB2312"/>
          <w:sz w:val="32"/>
          <w:szCs w:val="40"/>
        </w:rPr>
        <w:t xml:space="preserve">.建立并有效实施与许可范围相适应的质量保证体系、安全管理制度等； </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4</w:t>
      </w:r>
      <w:r>
        <w:rPr>
          <w:rFonts w:ascii="仿宋_GB2312" w:hAnsi="仿宋_GB2312" w:eastAsia="仿宋_GB2312" w:cs="仿宋_GB2312"/>
          <w:sz w:val="32"/>
          <w:szCs w:val="40"/>
        </w:rPr>
        <w:t>.具备保障特种设备安全性能的技术能力；</w:t>
      </w:r>
    </w:p>
    <w:p>
      <w:pPr>
        <w:spacing w:line="560" w:lineRule="exact"/>
        <w:ind w:firstLine="480" w:firstLineChars="150"/>
        <w:jc w:val="left"/>
        <w:rPr>
          <w:rFonts w:ascii="仿宋_GB2312" w:hAnsi="仿宋_GB2312" w:eastAsia="仿宋_GB2312" w:cs="仿宋_GB2312"/>
          <w:sz w:val="32"/>
          <w:szCs w:val="40"/>
        </w:rPr>
      </w:pPr>
      <w:r>
        <w:rPr>
          <w:rFonts w:hint="eastAsia" w:ascii="仿宋_GB2312" w:hAnsi="仿宋_GB2312" w:eastAsia="仿宋_GB2312" w:cs="仿宋_GB2312"/>
          <w:sz w:val="32"/>
          <w:szCs w:val="40"/>
        </w:rPr>
        <w:t>5</w:t>
      </w:r>
      <w:r>
        <w:rPr>
          <w:rFonts w:ascii="仿宋_GB2312" w:hAnsi="仿宋_GB2312" w:eastAsia="仿宋_GB2312" w:cs="仿宋_GB2312"/>
          <w:sz w:val="32"/>
          <w:szCs w:val="40"/>
        </w:rPr>
        <w:t>.法律、行政法规有其他规定的，还应当符合其规定。</w:t>
      </w:r>
    </w:p>
    <w:p>
      <w:pPr>
        <w:spacing w:line="560" w:lineRule="exact"/>
        <w:ind w:firstLine="480" w:firstLineChars="150"/>
        <w:jc w:val="left"/>
        <w:rPr>
          <w:rFonts w:hint="eastAsia" w:ascii="黑体" w:hAnsi="黑体" w:eastAsia="黑体" w:cs="黑体"/>
          <w:sz w:val="32"/>
          <w:szCs w:val="40"/>
        </w:rPr>
      </w:pPr>
      <w:r>
        <w:rPr>
          <w:rFonts w:hint="eastAsia" w:ascii="黑体" w:hAnsi="黑体" w:eastAsia="黑体" w:cs="黑体"/>
          <w:sz w:val="32"/>
          <w:szCs w:val="40"/>
        </w:rPr>
        <w:t>七、具体改革举措及主要理由</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不再要求申请人提供法定代表人和技术负责人简历、法定代表人任命和聘任文件、技术人员工作证明文件、</w:t>
      </w:r>
      <w:r>
        <w:rPr>
          <w:rFonts w:ascii="仿宋_GB2312" w:hAnsi="仿宋_GB2312" w:eastAsia="仿宋_GB2312" w:cs="仿宋_GB2312"/>
          <w:sz w:val="32"/>
          <w:szCs w:val="32"/>
        </w:rPr>
        <w:t>固定场所证明文件</w:t>
      </w:r>
      <w:r>
        <w:rPr>
          <w:rFonts w:hint="eastAsia" w:ascii="仿宋_GB2312" w:hAnsi="仿宋_GB2312" w:eastAsia="仿宋_GB2312" w:cs="仿宋_GB2312"/>
          <w:sz w:val="32"/>
          <w:szCs w:val="32"/>
        </w:rPr>
        <w:t>等材料。</w:t>
      </w:r>
    </w:p>
    <w:p>
      <w:pPr>
        <w:spacing w:line="560" w:lineRule="exact"/>
        <w:ind w:firstLine="640" w:firstLineChars="200"/>
        <w:jc w:val="left"/>
        <w:rPr>
          <w:rFonts w:hint="eastAsia" w:ascii="黑体" w:hAnsi="黑体" w:eastAsia="黑体" w:cs="黑体"/>
          <w:sz w:val="32"/>
          <w:szCs w:val="40"/>
        </w:rPr>
      </w:pPr>
      <w:r>
        <w:rPr>
          <w:rFonts w:hint="eastAsia" w:ascii="黑体" w:hAnsi="黑体" w:eastAsia="黑体" w:cs="黑体"/>
          <w:sz w:val="32"/>
          <w:szCs w:val="40"/>
        </w:rPr>
        <w:t>八、应当提交的材料</w:t>
      </w:r>
    </w:p>
    <w:p>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1.特种设备生产许可</w:t>
      </w:r>
      <w:r>
        <w:rPr>
          <w:rFonts w:ascii="仿宋_GB2312" w:hAnsi="仿宋_GB2312" w:eastAsia="仿宋_GB2312" w:cs="仿宋_GB2312"/>
          <w:sz w:val="32"/>
          <w:szCs w:val="32"/>
        </w:rPr>
        <w:t>申请书</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2.营业执照</w:t>
      </w:r>
    </w:p>
    <w:p>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3.法人授权委托书</w:t>
      </w: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p>
    <w:p>
      <w:pPr>
        <w:spacing w:line="560" w:lineRule="exact"/>
        <w:ind w:firstLine="640" w:firstLineChars="200"/>
        <w:jc w:val="left"/>
        <w:rPr>
          <w:rFonts w:ascii="黑体" w:hAnsi="黑体" w:eastAsia="黑体" w:cs="黑体"/>
          <w:sz w:val="32"/>
          <w:szCs w:val="40"/>
        </w:rPr>
      </w:pPr>
      <w:r>
        <w:rPr>
          <w:rFonts w:hint="eastAsia" w:ascii="黑体" w:hAnsi="黑体" w:eastAsia="黑体" w:cs="黑体"/>
          <w:sz w:val="32"/>
          <w:szCs w:val="40"/>
        </w:rPr>
        <w:t>九、办理流程图</w:t>
      </w:r>
    </w:p>
    <w:p>
      <w:pPr>
        <w:rPr>
          <w:rFonts w:hint="eastAsia"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移动式压力容器</w:t>
      </w:r>
      <w:r>
        <w:rPr>
          <w:rFonts w:ascii="方正小标宋简体" w:hAnsi="方正小标宋简体" w:eastAsia="方正小标宋简体" w:cs="方正小标宋简体"/>
          <w:sz w:val="36"/>
          <w:szCs w:val="36"/>
        </w:rPr>
        <w:t>、气瓶充装单位许可</w:t>
      </w:r>
      <w:r>
        <w:rPr>
          <w:rFonts w:hint="eastAsia" w:ascii="方正小标宋简体" w:hAnsi="方正小标宋简体" w:eastAsia="方正小标宋简体" w:cs="方正小标宋简体"/>
          <w:sz w:val="36"/>
          <w:szCs w:val="36"/>
        </w:rPr>
        <w:t>事项办理流程图</w:t>
      </w:r>
    </w:p>
    <w:p>
      <w:pPr>
        <w:rPr>
          <w:rFonts w:hint="eastAsia"/>
        </w:rPr>
      </w:pPr>
    </w:p>
    <w:p>
      <w:pPr>
        <w:rPr>
          <w:rFonts w:hint="eastAsia"/>
        </w:rPr>
      </w:pPr>
      <w:r>
        <mc:AlternateContent>
          <mc:Choice Requires="wps">
            <w:drawing>
              <wp:anchor distT="0" distB="0" distL="114300" distR="114300" simplePos="0" relativeHeight="251659264" behindDoc="0" locked="0" layoutInCell="1" allowOverlap="1">
                <wp:simplePos x="0" y="0"/>
                <wp:positionH relativeFrom="column">
                  <wp:posOffset>1106170</wp:posOffset>
                </wp:positionH>
                <wp:positionV relativeFrom="paragraph">
                  <wp:posOffset>179705</wp:posOffset>
                </wp:positionV>
                <wp:extent cx="2889250" cy="593090"/>
                <wp:effectExtent l="6350" t="6350" r="19050" b="10160"/>
                <wp:wrapNone/>
                <wp:docPr id="2" name="圆角矩形 2"/>
                <wp:cNvGraphicFramePr/>
                <a:graphic xmlns:a="http://schemas.openxmlformats.org/drawingml/2006/main">
                  <a:graphicData uri="http://schemas.microsoft.com/office/word/2010/wordprocessingShape">
                    <wps:wsp>
                      <wps:cNvSpPr/>
                      <wps:spPr>
                        <a:xfrm>
                          <a:off x="2113280" y="2836545"/>
                          <a:ext cx="2889250" cy="593090"/>
                        </a:xfrm>
                        <a:prstGeom prst="round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87.1pt;margin-top:14.15pt;height:46.7pt;width:227.5pt;z-index:251659264;v-text-anchor:middle;mso-width-relative:page;mso-height-relative:page;" filled="f" stroked="t" coordsize="21600,21600" arcsize="0.166666666666667" o:gfxdata="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KRmL9doAAAAKAQAADwAA&#10;AAAAAAABACAAAAAiAAAAZHJzL2Rvd25yZXYueG1sUEsBAhQAFAAAAAgAh07iQLOBCtKGAgAA5AQA&#10;AA4AAAAAAAAAAQAgAAAAKQEAAGRycy9lMm9Eb2MueG1sUEsFBgAAAAAGAAYAWQEAACE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申  请</w:t>
                      </w:r>
                    </w:p>
                    <w:p>
                      <w:pPr>
                        <w:jc w:val="center"/>
                        <w:rPr>
                          <w:rFonts w:hint="eastAsia"/>
                          <w:color w:val="000000"/>
                          <w:sz w:val="22"/>
                          <w:szCs w:val="28"/>
                        </w:rPr>
                      </w:pPr>
                      <w:r>
                        <w:rPr>
                          <w:rFonts w:hint="eastAsia"/>
                          <w:color w:val="000000"/>
                          <w:sz w:val="22"/>
                          <w:szCs w:val="28"/>
                        </w:rPr>
                        <w:t>申请人现场或通过线下提出申请</w:t>
                      </w:r>
                    </w:p>
                    <w:p>
                      <w:pPr>
                        <w:jc w:val="center"/>
                        <w:rPr>
                          <w:rFonts w:hint="eastAsia"/>
                        </w:rPr>
                      </w:pPr>
                    </w:p>
                  </w:txbxContent>
                </v:textbox>
              </v:roundrect>
            </w:pict>
          </mc:Fallback>
        </mc:AlternateContent>
      </w:r>
    </w:p>
    <w:p>
      <w:pPr>
        <w:ind w:right="-1772" w:rightChars="-844"/>
        <w:rPr>
          <w:rFonts w:hint="eastAsia"/>
        </w:rPr>
      </w:pPr>
      <w:r>
        <mc:AlternateContent>
          <mc:Choice Requires="wps">
            <w:drawing>
              <wp:anchor distT="0" distB="0" distL="114300" distR="114300" simplePos="0" relativeHeight="251660288" behindDoc="0" locked="0" layoutInCell="1" allowOverlap="1">
                <wp:simplePos x="0" y="0"/>
                <wp:positionH relativeFrom="column">
                  <wp:posOffset>1215390</wp:posOffset>
                </wp:positionH>
                <wp:positionV relativeFrom="paragraph">
                  <wp:posOffset>939165</wp:posOffset>
                </wp:positionV>
                <wp:extent cx="2688590" cy="939800"/>
                <wp:effectExtent l="6350" t="6350" r="10160" b="6350"/>
                <wp:wrapNone/>
                <wp:docPr id="3" name="流程图: 决策 3"/>
                <wp:cNvGraphicFramePr/>
                <a:graphic xmlns:a="http://schemas.openxmlformats.org/drawingml/2006/main">
                  <a:graphicData uri="http://schemas.microsoft.com/office/word/2010/wordprocessingShape">
                    <wps:wsp>
                      <wps:cNvSpPr/>
                      <wps:spPr>
                        <a:xfrm>
                          <a:off x="3444875" y="1608455"/>
                          <a:ext cx="2688590" cy="939800"/>
                        </a:xfrm>
                        <a:prstGeom prst="flowChartDecision">
                          <a:avLst/>
                        </a:prstGeom>
                        <a:noFill/>
                        <a:ln w="12700" cap="flat" cmpd="sng" algn="ctr">
                          <a:solidFill>
                            <a:srgbClr val="000000"/>
                          </a:solidFill>
                          <a:prstDash val="solid"/>
                        </a:ln>
                        <a:effectLst/>
                      </wps:spPr>
                      <wps:txbx>
                        <w:txbxContent>
                          <w:p>
                            <w:pPr>
                              <w:jc w:val="center"/>
                              <w:rPr>
                                <w:rFonts w:hint="eastAsia"/>
                                <w:color w:val="000000"/>
                              </w:rPr>
                            </w:pPr>
                            <w:r>
                              <w:rPr>
                                <w:rFonts w:hint="eastAsia"/>
                                <w:color w:val="000000"/>
                              </w:rPr>
                              <w:t>受理人审核申请材料是否符合条件</w:t>
                            </w:r>
                          </w:p>
                          <w:p>
                            <w:pPr>
                              <w:jc w:val="center"/>
                              <w:rPr>
                                <w:rFonts w:hint="eastAsia"/>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110" type="#_x0000_t110" style="position:absolute;left:0pt;margin-left:95.7pt;margin-top:73.95pt;height:74pt;width:211.7pt;z-index:251660288;v-text-anchor:middle;mso-width-relative:page;mso-height-relative:page;" filled="f" stroked="t" coordsize="21600,21600" o:gfxdata="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AAAAABkcnMvUEsBAhQAFAAAAAgAh07iQHwp&#10;ujjZAAAACwEAAA8AAAAAAAAAAQAgAAAAIgAAAGRycy9kb3ducmV2LnhtbFBLAQIUABQAAAAIAIdO&#10;4kDREcn9lAIAAPEEAAAOAAAAAAAAAAEAIAAAACgBAABkcnMvZTJvRG9jLnhtbFBLBQYAAAAABgAG&#10;AFkBAAAuBgAAAAA=&#10;">
                <v:fill on="f" focussize="0,0"/>
                <v:stroke weight="1pt" color="#000000" joinstyle="round"/>
                <v:imagedata o:title=""/>
                <o:lock v:ext="edit" aspectratio="f"/>
                <v:textbox>
                  <w:txbxContent>
                    <w:p>
                      <w:pPr>
                        <w:jc w:val="center"/>
                        <w:rPr>
                          <w:rFonts w:hint="eastAsia"/>
                          <w:color w:val="000000"/>
                        </w:rPr>
                      </w:pPr>
                      <w:r>
                        <w:rPr>
                          <w:rFonts w:hint="eastAsia"/>
                          <w:color w:val="000000"/>
                        </w:rPr>
                        <w:t>受理人审核申请材料是否符合条件</w:t>
                      </w:r>
                    </w:p>
                    <w:p>
                      <w:pPr>
                        <w:jc w:val="center"/>
                        <w:rPr>
                          <w:rFonts w:hint="eastAsia"/>
                        </w:rPr>
                      </w:pP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1178560</wp:posOffset>
                </wp:positionH>
                <wp:positionV relativeFrom="paragraph">
                  <wp:posOffset>4977765</wp:posOffset>
                </wp:positionV>
                <wp:extent cx="2814320" cy="712470"/>
                <wp:effectExtent l="6350" t="6350" r="17780" b="24130"/>
                <wp:wrapNone/>
                <wp:docPr id="9" name="矩形 9"/>
                <wp:cNvGraphicFramePr/>
                <a:graphic xmlns:a="http://schemas.openxmlformats.org/drawingml/2006/main">
                  <a:graphicData uri="http://schemas.microsoft.com/office/word/2010/wordprocessingShape">
                    <wps:wsp>
                      <wps:cNvSpPr/>
                      <wps:spPr>
                        <a:xfrm>
                          <a:off x="0" y="0"/>
                          <a:ext cx="2814320" cy="712470"/>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8pt;margin-top:391.95pt;height:56.1pt;width:221.6pt;z-index:251665408;v-text-anchor:middle;mso-width-relative:page;mso-height-relative:page;" filled="f" stroked="t" coordsize="21600,21600" o:gfxdata="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决  定</w:t>
                      </w:r>
                    </w:p>
                    <w:p>
                      <w:pPr>
                        <w:jc w:val="center"/>
                        <w:rPr>
                          <w:rFonts w:hint="eastAsia"/>
                          <w:color w:val="000000"/>
                          <w:sz w:val="22"/>
                          <w:szCs w:val="28"/>
                        </w:rPr>
                      </w:pPr>
                      <w:r>
                        <w:rPr>
                          <w:rFonts w:hint="eastAsia"/>
                          <w:color w:val="000000"/>
                          <w:sz w:val="22"/>
                          <w:szCs w:val="28"/>
                        </w:rPr>
                        <w:t>按内部审批权限，作出准予许可(批准)或不准予许可（批准）的决定。（</w:t>
                      </w:r>
                      <w:r>
                        <w:rPr>
                          <w:color w:val="000000"/>
                          <w:sz w:val="22"/>
                          <w:szCs w:val="28"/>
                        </w:rPr>
                        <w:t>10</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5088255</wp:posOffset>
                </wp:positionH>
                <wp:positionV relativeFrom="paragraph">
                  <wp:posOffset>2180590</wp:posOffset>
                </wp:positionV>
                <wp:extent cx="5715" cy="399415"/>
                <wp:effectExtent l="46355" t="0" r="62230" b="635"/>
                <wp:wrapNone/>
                <wp:docPr id="27" name="直接箭头连接符 27"/>
                <wp:cNvGraphicFramePr/>
                <a:graphic xmlns:a="http://schemas.openxmlformats.org/drawingml/2006/main">
                  <a:graphicData uri="http://schemas.microsoft.com/office/word/2010/wordprocessingShape">
                    <wps:wsp>
                      <wps:cNvCnPr>
                        <a:stCxn id="8" idx="2"/>
                        <a:endCxn id="10" idx="0"/>
                      </wps:cNvCnPr>
                      <wps:spPr>
                        <a:xfrm>
                          <a:off x="0" y="0"/>
                          <a:ext cx="5715" cy="39941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400.65pt;margin-top:171.7pt;height:31.45pt;width:0.45pt;z-index:251674624;mso-width-relative:page;mso-height-relative:page;" filled="f" stroked="t" coordsize="21600,21600" o:gfxdata="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BZpZXI2wAA&#10;AAsBAAAPAAAAAAAAAAEAIAAAACIAAABkcnMvZG93bnJldi54bWxQSwECFAAUAAAACACHTuJAJ1M7&#10;YRsCAAAbBAAADgAAAAAAAAABACAAAAAqAQAAZHJzL2Uyb0RvYy54bWxQSwUGAAAAAAYABgBZAQAA&#10;twU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1171575</wp:posOffset>
                </wp:positionH>
                <wp:positionV relativeFrom="paragraph">
                  <wp:posOffset>3696335</wp:posOffset>
                </wp:positionV>
                <wp:extent cx="2814320" cy="904875"/>
                <wp:effectExtent l="6350" t="6350" r="17780" b="22225"/>
                <wp:wrapNone/>
                <wp:docPr id="8" name="矩形 8"/>
                <wp:cNvGraphicFramePr/>
                <a:graphic xmlns:a="http://schemas.openxmlformats.org/drawingml/2006/main">
                  <a:graphicData uri="http://schemas.microsoft.com/office/word/2010/wordprocessingShape">
                    <wps:wsp>
                      <wps:cNvSpPr/>
                      <wps:spPr>
                        <a:xfrm>
                          <a:off x="0" y="0"/>
                          <a:ext cx="2814320" cy="90487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2.25pt;margin-top:291.05pt;height:71.25pt;width:221.6pt;z-index:251664384;v-text-anchor:middle;mso-width-relative:page;mso-height-relative:page;" filled="f" stroked="t" coordsize="21600,21600" o:gfxdata="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鉴定评审</w:t>
                      </w:r>
                    </w:p>
                    <w:p>
                      <w:pPr>
                        <w:jc w:val="center"/>
                        <w:rPr>
                          <w:rFonts w:hint="eastAsia"/>
                          <w:color w:val="000000"/>
                          <w:sz w:val="22"/>
                          <w:szCs w:val="28"/>
                        </w:rPr>
                      </w:pPr>
                      <w:r>
                        <w:rPr>
                          <w:rFonts w:hint="eastAsia"/>
                          <w:color w:val="000000"/>
                          <w:sz w:val="22"/>
                          <w:szCs w:val="28"/>
                        </w:rPr>
                        <w:t>时间</w:t>
                      </w:r>
                      <w:r>
                        <w:rPr>
                          <w:color w:val="000000"/>
                          <w:sz w:val="22"/>
                          <w:szCs w:val="28"/>
                        </w:rPr>
                        <w:t>：6</w:t>
                      </w:r>
                      <w:r>
                        <w:rPr>
                          <w:rFonts w:hint="eastAsia"/>
                          <w:color w:val="000000"/>
                          <w:sz w:val="22"/>
                          <w:szCs w:val="28"/>
                        </w:rPr>
                        <w:t>个月（含企业整改时间，</w:t>
                      </w:r>
                      <w:r>
                        <w:rPr>
                          <w:color w:val="000000"/>
                          <w:sz w:val="22"/>
                          <w:szCs w:val="28"/>
                        </w:rPr>
                        <w:t>不计入审批时限</w:t>
                      </w:r>
                      <w:r>
                        <w:rPr>
                          <w:rFonts w:hint="eastAsia"/>
                          <w:color w:val="000000"/>
                          <w:sz w:val="22"/>
                          <w:szCs w:val="28"/>
                        </w:rPr>
                        <w:t>）</w:t>
                      </w:r>
                    </w:p>
                  </w:txbxContent>
                </v:textbox>
              </v:rect>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1160780</wp:posOffset>
                </wp:positionH>
                <wp:positionV relativeFrom="paragraph">
                  <wp:posOffset>2576830</wp:posOffset>
                </wp:positionV>
                <wp:extent cx="2814320" cy="681355"/>
                <wp:effectExtent l="6350" t="6350" r="17780" b="17145"/>
                <wp:wrapNone/>
                <wp:docPr id="6" name="矩形 6"/>
                <wp:cNvGraphicFramePr/>
                <a:graphic xmlns:a="http://schemas.openxmlformats.org/drawingml/2006/main">
                  <a:graphicData uri="http://schemas.microsoft.com/office/word/2010/wordprocessingShape">
                    <wps:wsp>
                      <wps:cNvSpPr/>
                      <wps:spPr>
                        <a:xfrm>
                          <a:off x="0" y="0"/>
                          <a:ext cx="2814320" cy="681355"/>
                        </a:xfrm>
                        <a:prstGeom prst="rect">
                          <a:avLst/>
                        </a:prstGeom>
                        <a:noFill/>
                        <a:ln w="12700" cap="flat" cmpd="sng" algn="ctr">
                          <a:solidFill>
                            <a:srgbClr val="000000"/>
                          </a:solidFill>
                          <a:prstDash val="solid"/>
                        </a:ln>
                        <a:effectLst/>
                      </wps:spPr>
                      <wps:txb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1.4pt;margin-top:202.9pt;height:53.65pt;width:221.6pt;z-index:251662336;v-text-anchor:middle;mso-width-relative:page;mso-height-relative:page;" filled="f" stroked="t" coordsize="21600,21600" o:gfxdata="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">
                <v:fill on="f" focussize="0,0"/>
                <v:stroke weight="1pt" color="#000000" joinstyle="round"/>
                <v:imagedata o:title=""/>
                <o:lock v:ext="edit" aspectratio="f"/>
                <v:textbox>
                  <w:txbxContent>
                    <w:p>
                      <w:pPr>
                        <w:jc w:val="center"/>
                        <w:rPr>
                          <w:rFonts w:hint="eastAsia"/>
                          <w:b/>
                          <w:bCs/>
                          <w:color w:val="000000"/>
                          <w:sz w:val="22"/>
                          <w:szCs w:val="28"/>
                        </w:rPr>
                      </w:pPr>
                      <w:r>
                        <w:rPr>
                          <w:rFonts w:hint="eastAsia"/>
                          <w:b/>
                          <w:bCs/>
                          <w:color w:val="000000"/>
                          <w:sz w:val="22"/>
                          <w:szCs w:val="28"/>
                        </w:rPr>
                        <w:t>受  理</w:t>
                      </w:r>
                    </w:p>
                    <w:p>
                      <w:pPr>
                        <w:jc w:val="center"/>
                        <w:rPr>
                          <w:rFonts w:hint="eastAsia"/>
                          <w:color w:val="000000"/>
                          <w:sz w:val="22"/>
                          <w:szCs w:val="28"/>
                        </w:rPr>
                      </w:pPr>
                      <w:r>
                        <w:rPr>
                          <w:rFonts w:hint="eastAsia"/>
                          <w:color w:val="000000"/>
                          <w:sz w:val="22"/>
                          <w:szCs w:val="28"/>
                        </w:rPr>
                        <w:t>符合受理条件，当场受理，出具《受理通知书》。（</w:t>
                      </w:r>
                      <w:r>
                        <w:rPr>
                          <w:color w:val="000000"/>
                          <w:sz w:val="22"/>
                          <w:szCs w:val="28"/>
                        </w:rPr>
                        <w:t>5</w:t>
                      </w:r>
                      <w:r>
                        <w:rPr>
                          <w:rFonts w:hint="eastAsia"/>
                          <w:color w:val="000000"/>
                          <w:sz w:val="22"/>
                          <w:szCs w:val="28"/>
                        </w:rPr>
                        <w:t>个工作日）</w:t>
                      </w:r>
                    </w:p>
                  </w:txbxContent>
                </v:textbox>
              </v:rect>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50165</wp:posOffset>
                </wp:positionH>
                <wp:positionV relativeFrom="paragraph">
                  <wp:posOffset>2157730</wp:posOffset>
                </wp:positionV>
                <wp:extent cx="3810" cy="403860"/>
                <wp:effectExtent l="50165" t="0" r="60325" b="15240"/>
                <wp:wrapNone/>
                <wp:docPr id="25" name="直接箭头连接符 25"/>
                <wp:cNvGraphicFramePr/>
                <a:graphic xmlns:a="http://schemas.openxmlformats.org/drawingml/2006/main">
                  <a:graphicData uri="http://schemas.microsoft.com/office/word/2010/wordprocessingShape">
                    <wps:wsp>
                      <wps:cNvCnPr>
                        <a:stCxn id="8" idx="2"/>
                        <a:endCxn id="10" idx="0"/>
                      </wps:cNvCnPr>
                      <wps:spPr>
                        <a:xfrm flipH="1">
                          <a:off x="0" y="0"/>
                          <a:ext cx="3810" cy="40386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flip:x;margin-left:3.95pt;margin-top:169.9pt;height:31.8pt;width:0.3pt;z-index:251673600;mso-width-relative:page;mso-height-relative:page;" filled="f" stroked="t" coordsize="21600,21600" o:gfxdata="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KuHkPDY&#10;AAAABwEAAA8AAAAAAAAAAQAgAAAAIgAAAGRycy9kb3ducmV2LnhtbFBLAQIUABQAAAAIAIdO4kBk&#10;CxD5IAIAACUEAAAOAAAAAAAAAAEAIAAAACc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46355</wp:posOffset>
                </wp:positionH>
                <wp:positionV relativeFrom="paragraph">
                  <wp:posOffset>2157730</wp:posOffset>
                </wp:positionV>
                <wp:extent cx="5039995" cy="29845"/>
                <wp:effectExtent l="0" t="9525" r="8255" b="17780"/>
                <wp:wrapNone/>
                <wp:docPr id="23" name="直接连接符 23"/>
                <wp:cNvGraphicFramePr/>
                <a:graphic xmlns:a="http://schemas.openxmlformats.org/drawingml/2006/main">
                  <a:graphicData uri="http://schemas.microsoft.com/office/word/2010/wordprocessingShape">
                    <wps:wsp>
                      <wps:cNvCnPr>
                        <a:stCxn id="8" idx="2"/>
                        <a:endCxn id="10" idx="0"/>
                      </wps:cNvCnPr>
                      <wps:spPr>
                        <a:xfrm>
                          <a:off x="1094105" y="3376295"/>
                          <a:ext cx="5039995" cy="29845"/>
                        </a:xfrm>
                        <a:prstGeom prst="line">
                          <a:avLst/>
                        </a:prstGeom>
                        <a:noFill/>
                        <a:ln w="19050" cap="flat" cmpd="sng" algn="ctr">
                          <a:solidFill>
                            <a:srgbClr val="000000"/>
                          </a:solidFill>
                          <a:prstDash val="solid"/>
                        </a:ln>
                        <a:effectLst/>
                      </wps:spPr>
                      <wps:bodyPr/>
                    </wps:wsp>
                  </a:graphicData>
                </a:graphic>
              </wp:anchor>
            </w:drawing>
          </mc:Choice>
          <mc:Fallback>
            <w:pict>
              <v:line id="_x0000_s1026" o:spid="_x0000_s1026" o:spt="20" style="position:absolute;left:0pt;margin-left:3.65pt;margin-top:169.9pt;height:2.35pt;width:396.85pt;z-index:251672576;mso-width-relative:page;mso-height-relative:page;" filled="f" stroked="t" coordsize="21600,21600" o:gfxdata="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AxoxUv1gAAAAkBAAAPAAAAAAAAAAEAIAAAACIA&#10;AABkcnMvZG93bnJldi54bWxQSwECFAAUAAAACACHTuJAMjKntgsCAAD8AwAADgAAAAAAAAABACAA&#10;AAAlAQAAZHJzL2Uyb0RvYy54bWxQSwUGAAAAAAYABgBZAQAAogUAAAAA&#10;">
                <v:fill on="f" focussize="0,0"/>
                <v:stroke weight="1.5pt" color="#000000" joinstyle="round"/>
                <v:imagedata o:title=""/>
                <o:lock v:ext="edit" aspectratio="f"/>
              </v:line>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4422775</wp:posOffset>
                </wp:positionH>
                <wp:positionV relativeFrom="paragraph">
                  <wp:posOffset>2584450</wp:posOffset>
                </wp:positionV>
                <wp:extent cx="1336675" cy="1619885"/>
                <wp:effectExtent l="6350" t="6350" r="9525" b="12065"/>
                <wp:wrapNone/>
                <wp:docPr id="7" name="圆角矩形 7"/>
                <wp:cNvGraphicFramePr/>
                <a:graphic xmlns:a="http://schemas.openxmlformats.org/drawingml/2006/main">
                  <a:graphicData uri="http://schemas.microsoft.com/office/word/2010/wordprocessingShape">
                    <wps:wsp>
                      <wps:cNvSpPr/>
                      <wps:spPr>
                        <a:xfrm>
                          <a:off x="5467985" y="3810000"/>
                          <a:ext cx="1336675" cy="1619885"/>
                        </a:xfrm>
                        <a:prstGeom prst="round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48.25pt;margin-top:203.5pt;height:127.55pt;width:105.25pt;z-index:251663360;v-text-anchor:middle;mso-width-relative:page;mso-height-relative:page;" filled="f" stroked="t" coordsize="21600,21600" arcsize="0.166666666666667" o:gfxdata="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不符合申报条件，出具《不予受理通知书》，说明不予受理理由</w:t>
                      </w:r>
                    </w:p>
                  </w:txbxContent>
                </v:textbox>
              </v:roundrect>
            </w:pict>
          </mc:Fallback>
        </mc:AlternateContent>
      </w:r>
      <w:r>
        <mc:AlternateContent>
          <mc:Choice Requires="wps">
            <w:drawing>
              <wp:anchor distT="0" distB="0" distL="114300" distR="114300" simplePos="0" relativeHeight="251661312" behindDoc="0" locked="0" layoutInCell="1" allowOverlap="1">
                <wp:simplePos x="0" y="0"/>
                <wp:positionH relativeFrom="column">
                  <wp:posOffset>-621665</wp:posOffset>
                </wp:positionH>
                <wp:positionV relativeFrom="paragraph">
                  <wp:posOffset>2567940</wp:posOffset>
                </wp:positionV>
                <wp:extent cx="1333500" cy="1628775"/>
                <wp:effectExtent l="6350" t="6350" r="12700" b="22225"/>
                <wp:wrapNone/>
                <wp:docPr id="4" name="矩形 4"/>
                <wp:cNvGraphicFramePr/>
                <a:graphic xmlns:a="http://schemas.openxmlformats.org/drawingml/2006/main">
                  <a:graphicData uri="http://schemas.microsoft.com/office/word/2010/wordprocessingShape">
                    <wps:wsp>
                      <wps:cNvSpPr/>
                      <wps:spPr>
                        <a:xfrm>
                          <a:off x="546735" y="4074795"/>
                          <a:ext cx="1333500" cy="1628775"/>
                        </a:xfrm>
                        <a:prstGeom prst="rect">
                          <a:avLst/>
                        </a:prstGeom>
                        <a:noFill/>
                        <a:ln w="12700" cap="flat" cmpd="sng" algn="ctr">
                          <a:solidFill>
                            <a:srgbClr val="000000"/>
                          </a:solidFill>
                          <a:prstDash val="solid"/>
                        </a:ln>
                        <a:effectLst/>
                      </wps:spPr>
                      <wps:txb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48.95pt;margin-top:202.2pt;height:128.25pt;width:105pt;z-index:251661312;v-text-anchor:middle;mso-width-relative:page;mso-height-relative:page;" filled="f" stroked="t" coordsize="21600,21600" o:gfxdata="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cJY92gAAAAsBAAAPAAAAAAAAAAEAIAAAACIAAABk&#10;cnMvZG93bnJldi54bWxQSwECFAAUAAAACACHTuJAsGsJm3YCAADZBAAADgAAAAAAAAABACAAAAAp&#10;AQAAZHJzL2Uyb0RvYy54bWxQSwUGAAAAAAYABgBZAQAAEQYAAAAA&#10;">
                <v:fill on="f" focussize="0,0"/>
                <v:stroke weight="1pt" color="#000000" joinstyle="round"/>
                <v:imagedata o:title=""/>
                <o:lock v:ext="edit" aspectratio="f"/>
                <v:textbox>
                  <w:txbxContent>
                    <w:p>
                      <w:pPr>
                        <w:jc w:val="center"/>
                        <w:rPr>
                          <w:rFonts w:hint="eastAsia"/>
                          <w:color w:val="000000"/>
                          <w:sz w:val="22"/>
                          <w:szCs w:val="28"/>
                        </w:rPr>
                      </w:pPr>
                      <w:r>
                        <w:rPr>
                          <w:rFonts w:hint="eastAsia"/>
                          <w:color w:val="000000"/>
                          <w:sz w:val="22"/>
                          <w:szCs w:val="28"/>
                        </w:rPr>
                        <w:t>申报材料不齐全或不符合法定形式的，当场出具《补正材料通知书》，一次性告知需要补正的内容。申请人补正申请材料。</w:t>
                      </w:r>
                    </w:p>
                  </w:txbxContent>
                </v:textbox>
              </v:rect>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2583815</wp:posOffset>
                </wp:positionH>
                <wp:positionV relativeFrom="paragraph">
                  <wp:posOffset>5690235</wp:posOffset>
                </wp:positionV>
                <wp:extent cx="9525" cy="445770"/>
                <wp:effectExtent l="43180" t="0" r="61595" b="11430"/>
                <wp:wrapNone/>
                <wp:docPr id="19" name="直接箭头连接符 19"/>
                <wp:cNvGraphicFramePr/>
                <a:graphic xmlns:a="http://schemas.openxmlformats.org/drawingml/2006/main">
                  <a:graphicData uri="http://schemas.microsoft.com/office/word/2010/wordprocessingShape">
                    <wps:wsp>
                      <wps:cNvCnPr>
                        <a:stCxn id="8" idx="2"/>
                        <a:endCxn id="10" idx="0"/>
                      </wps:cNvCnPr>
                      <wps:spPr>
                        <a:xfrm>
                          <a:off x="0" y="0"/>
                          <a:ext cx="9525" cy="44577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45pt;margin-top:448.05pt;height:35.1pt;width:0.75pt;z-index:251671552;mso-width-relative:page;mso-height-relative:page;" filled="f" stroked="t" coordsize="21600,21600" o:gfxdata="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FnjybDb&#10;AAAACwEAAA8AAAAAAAAAAQAgAAAAIgAAAGRycy9kb3ducmV2LnhtbFBLAQIUABQAAAAIAIdO4kDR&#10;s53/HQIAABsEAAAOAAAAAAAAAAEAIAAAACoBAABkcnMvZTJvRG9jLnhtbFBLBQYAAAAABgAGAFkB&#10;AAC5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2578735</wp:posOffset>
                </wp:positionH>
                <wp:positionV relativeFrom="paragraph">
                  <wp:posOffset>4601210</wp:posOffset>
                </wp:positionV>
                <wp:extent cx="6985" cy="376555"/>
                <wp:effectExtent l="45720" t="0" r="61595" b="4445"/>
                <wp:wrapNone/>
                <wp:docPr id="17" name="直接箭头连接符 17"/>
                <wp:cNvGraphicFramePr/>
                <a:graphic xmlns:a="http://schemas.openxmlformats.org/drawingml/2006/main">
                  <a:graphicData uri="http://schemas.microsoft.com/office/word/2010/wordprocessingShape">
                    <wps:wsp>
                      <wps:cNvCnPr>
                        <a:stCxn id="8" idx="2"/>
                        <a:endCxn id="9" idx="0"/>
                      </wps:cNvCnPr>
                      <wps:spPr>
                        <a:xfrm>
                          <a:off x="3721735" y="6045835"/>
                          <a:ext cx="6985" cy="37655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3.05pt;margin-top:362.3pt;height:29.65pt;width:0.55pt;z-index:251670528;mso-width-relative:page;mso-height-relative:page;" filled="f" stroked="t" coordsize="21600,21600" o:gfxdata="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y+ffUdsAAAALAQAADwAAAAAAAAABACAAAAAiAAAAZHJzL2Rvd25yZXYueG1sUEsBAhQA&#10;FAAAAAgAh07iQA0lC20oAgAAJgQAAA4AAAAAAAAAAQAgAAAAKgEAAGRycy9lMm9Eb2MueG1sUEsF&#10;BgAAAAAGAAYAWQEAAMQFA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2567940</wp:posOffset>
                </wp:positionH>
                <wp:positionV relativeFrom="paragraph">
                  <wp:posOffset>3258185</wp:posOffset>
                </wp:positionV>
                <wp:extent cx="10795" cy="438150"/>
                <wp:effectExtent l="41910" t="0" r="61595" b="0"/>
                <wp:wrapNone/>
                <wp:docPr id="14" name="直接箭头连接符 14"/>
                <wp:cNvGraphicFramePr/>
                <a:graphic xmlns:a="http://schemas.openxmlformats.org/drawingml/2006/main">
                  <a:graphicData uri="http://schemas.microsoft.com/office/word/2010/wordprocessingShape">
                    <wps:wsp>
                      <wps:cNvCnPr>
                        <a:stCxn id="6" idx="2"/>
                        <a:endCxn id="8" idx="0"/>
                      </wps:cNvCnPr>
                      <wps:spPr>
                        <a:xfrm>
                          <a:off x="3710940" y="4759325"/>
                          <a:ext cx="10795" cy="43815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2.2pt;margin-top:256.55pt;height:34.5pt;width:0.85pt;z-index:251669504;mso-width-relative:page;mso-height-relative:page;" filled="f" stroked="t" coordsize="21600,21600" o:gfxdata="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BiZ9Y/aAAAACwEAAA8AAAAAAAAAAQAgAAAAIgAAAGRycy9kb3ducmV2LnhtbFBLAQIU&#10;ABQAAAAIAIdO4kBI0eCNKgIAACcEAAAOAAAAAAAAAAEAIAAAACkBAABkcnMvZTJvRG9jLnhtbFBL&#10;BQYAAAAABgAGAFkBAADF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2559685</wp:posOffset>
                </wp:positionH>
                <wp:positionV relativeFrom="paragraph">
                  <wp:posOffset>1878965</wp:posOffset>
                </wp:positionV>
                <wp:extent cx="8255" cy="697865"/>
                <wp:effectExtent l="43815" t="0" r="62230" b="6985"/>
                <wp:wrapNone/>
                <wp:docPr id="13" name="直接箭头连接符 13"/>
                <wp:cNvGraphicFramePr/>
                <a:graphic xmlns:a="http://schemas.openxmlformats.org/drawingml/2006/main">
                  <a:graphicData uri="http://schemas.microsoft.com/office/word/2010/wordprocessingShape">
                    <wps:wsp>
                      <wps:cNvCnPr>
                        <a:stCxn id="3" idx="2"/>
                        <a:endCxn id="6" idx="0"/>
                      </wps:cNvCnPr>
                      <wps:spPr>
                        <a:xfrm>
                          <a:off x="3702685" y="3380105"/>
                          <a:ext cx="8255" cy="697865"/>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1.55pt;margin-top:147.95pt;height:54.95pt;width:0.65pt;z-index:251668480;mso-width-relative:page;mso-height-relative:page;" filled="f" stroked="t" coordsize="21600,21600" o:gfxdata="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Em4VXncAAAACwEAAA8AAAAAAAAAAQAgAAAAIgAAAGRycy9kb3ducmV2LnhtbFBLAQIUABQA&#10;AAAIAIdO4kDwa8D+JQIAACYEAAAOAAAAAAAAAAEAIAAAACsBAABkcnMvZTJvRG9jLnhtbFBLBQYA&#10;AAAABgAGAFkBAADCBQAAAAA=&#10;">
                <v:fill on="f" focussize="0,0"/>
                <v:stroke weight="1pt" color="#000000" joinstyle="round" endarrow="open"/>
                <v:imagedata o:title=""/>
                <o:lock v:ext="edit" aspectratio="f"/>
              </v:shape>
            </w:pict>
          </mc:Fallback>
        </mc:AlternateContent>
      </w:r>
      <w:r>
        <mc:AlternateContent>
          <mc:Choice Requires="wps">
            <w:drawing>
              <wp:anchor distT="0" distB="0" distL="114300" distR="114300" simplePos="0" relativeHeight="251667456" behindDoc="0" locked="0" layoutInCell="1" allowOverlap="1">
                <wp:simplePos x="0" y="0"/>
                <wp:positionH relativeFrom="column">
                  <wp:posOffset>2550795</wp:posOffset>
                </wp:positionH>
                <wp:positionV relativeFrom="paragraph">
                  <wp:posOffset>574675</wp:posOffset>
                </wp:positionV>
                <wp:extent cx="8890" cy="364490"/>
                <wp:effectExtent l="43815" t="0" r="61595" b="16510"/>
                <wp:wrapNone/>
                <wp:docPr id="11" name="直接箭头连接符 11"/>
                <wp:cNvGraphicFramePr/>
                <a:graphic xmlns:a="http://schemas.openxmlformats.org/drawingml/2006/main">
                  <a:graphicData uri="http://schemas.microsoft.com/office/word/2010/wordprocessingShape">
                    <wps:wsp>
                      <wps:cNvCnPr>
                        <a:stCxn id="2" idx="2"/>
                        <a:endCxn id="3" idx="0"/>
                      </wps:cNvCnPr>
                      <wps:spPr>
                        <a:xfrm>
                          <a:off x="3693795" y="2075815"/>
                          <a:ext cx="8890" cy="364490"/>
                        </a:xfrm>
                        <a:prstGeom prst="straightConnector1">
                          <a:avLst/>
                        </a:prstGeom>
                        <a:noFill/>
                        <a:ln w="12700" cap="flat" cmpd="sng" algn="ctr">
                          <a:solidFill>
                            <a:srgbClr val="000000"/>
                          </a:solidFill>
                          <a:prstDash val="solid"/>
                          <a:tailEnd type="arrow"/>
                        </a:ln>
                        <a:effectLst/>
                      </wps:spPr>
                      <wps:bodyPr/>
                    </wps:wsp>
                  </a:graphicData>
                </a:graphic>
              </wp:anchor>
            </w:drawing>
          </mc:Choice>
          <mc:Fallback>
            <w:pict>
              <v:shape id="_x0000_s1026" o:spid="_x0000_s1026" o:spt="32" type="#_x0000_t32" style="position:absolute;left:0pt;margin-left:200.85pt;margin-top:45.25pt;height:28.7pt;width:0.7pt;z-index:251667456;mso-width-relative:page;mso-height-relative:page;" filled="f" stroked="t" coordsize="21600,21600" o:gfxdata="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cxnkt2wAAAAoBAAAPAAAAAAAAAAEAIAAAACIAAABkcnMvZG93bnJldi54bWxQSwECFAAUAAAA&#10;CACHTuJAk8nZyCQCAAAmBAAADgAAAAAAAAABACAAAAAqAQAAZHJzL2Uyb0RvYy54bWxQSwUGAAAA&#10;AAYABgBZAQAAwAUAAAAA&#10;">
                <v:fill on="f" focussize="0,0"/>
                <v:stroke weight="1pt" color="#000000" joinstyle="round" endarrow="open"/>
                <v:imagedata o:title=""/>
                <o:lock v:ext="edit" aspectratio="f"/>
              </v:shape>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黑体" w:hAnsi="黑体" w:eastAsia="黑体" w:cs="黑体"/>
          <w:sz w:val="32"/>
          <w:szCs w:val="40"/>
        </w:rPr>
      </w:pPr>
    </w:p>
    <w:p>
      <w:pPr>
        <w:spacing w:line="560" w:lineRule="exact"/>
        <w:ind w:firstLine="420" w:firstLineChars="200"/>
        <w:jc w:val="left"/>
        <w:rPr>
          <w:rFonts w:hint="eastAsia" w:ascii="黑体" w:hAnsi="黑体" w:eastAsia="黑体" w:cs="黑体"/>
          <w:sz w:val="32"/>
          <w:szCs w:val="40"/>
        </w:rPr>
      </w:pPr>
      <w:r>
        <mc:AlternateContent>
          <mc:Choice Requires="wps">
            <w:drawing>
              <wp:anchor distT="0" distB="0" distL="114300" distR="114300" simplePos="0" relativeHeight="251666432" behindDoc="0" locked="0" layoutInCell="1" allowOverlap="1">
                <wp:simplePos x="0" y="0"/>
                <wp:positionH relativeFrom="column">
                  <wp:posOffset>1186180</wp:posOffset>
                </wp:positionH>
                <wp:positionV relativeFrom="paragraph">
                  <wp:posOffset>248285</wp:posOffset>
                </wp:positionV>
                <wp:extent cx="2814320" cy="837565"/>
                <wp:effectExtent l="6350" t="6350" r="17780" b="13335"/>
                <wp:wrapNone/>
                <wp:docPr id="10" name="矩形 10"/>
                <wp:cNvGraphicFramePr/>
                <a:graphic xmlns:a="http://schemas.openxmlformats.org/drawingml/2006/main">
                  <a:graphicData uri="http://schemas.microsoft.com/office/word/2010/wordprocessingShape">
                    <wps:wsp>
                      <wps:cNvSpPr/>
                      <wps:spPr>
                        <a:xfrm>
                          <a:off x="0" y="0"/>
                          <a:ext cx="2814320" cy="894715"/>
                        </a:xfrm>
                        <a:prstGeom prst="rect">
                          <a:avLst/>
                        </a:prstGeom>
                        <a:noFill/>
                        <a:ln w="12700" cap="flat" cmpd="sng" algn="ctr">
                          <a:solidFill>
                            <a:srgbClr val="000000"/>
                          </a:solidFill>
                          <a:prstDash val="solid"/>
                        </a:ln>
                        <a:effectLst/>
                      </wps:spPr>
                      <wps:txb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93.4pt;margin-top:19.55pt;height:65.95pt;width:221.6pt;z-index:251666432;v-text-anchor:middle;mso-width-relative:page;mso-height-relative:page;" filled="f" stroked="t" coordsize="21600,21600" o:gfxdata="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">
                <v:fill on="f" focussize="0,0"/>
                <v:stroke weight="1pt" color="#000000" joinstyle="round"/>
                <v:imagedata o:title=""/>
                <o:lock v:ext="edit" aspectratio="f"/>
                <v:textbox>
                  <w:txbxContent>
                    <w:p>
                      <w:pPr>
                        <w:spacing w:line="560" w:lineRule="exact"/>
                        <w:jc w:val="left"/>
                        <w:rPr>
                          <w:rFonts w:hint="eastAsia"/>
                          <w:color w:val="000000"/>
                          <w:sz w:val="22"/>
                          <w:szCs w:val="28"/>
                        </w:rPr>
                      </w:pPr>
                      <w:r>
                        <w:rPr>
                          <w:rFonts w:hint="eastAsia"/>
                          <w:color w:val="000000"/>
                          <w:sz w:val="22"/>
                          <w:szCs w:val="28"/>
                        </w:rPr>
                        <w:t>制作、颁发证书或者</w:t>
                      </w:r>
                      <w:r>
                        <w:rPr>
                          <w:color w:val="000000"/>
                          <w:sz w:val="22"/>
                          <w:szCs w:val="28"/>
                        </w:rPr>
                        <w:t>出具《</w:t>
                      </w:r>
                      <w:r>
                        <w:rPr>
                          <w:rFonts w:hint="eastAsia"/>
                          <w:color w:val="000000"/>
                          <w:sz w:val="22"/>
                          <w:szCs w:val="28"/>
                        </w:rPr>
                        <w:t>不予</w:t>
                      </w:r>
                      <w:r>
                        <w:rPr>
                          <w:color w:val="000000"/>
                          <w:sz w:val="22"/>
                          <w:szCs w:val="28"/>
                        </w:rPr>
                        <w:t>许可决定书》</w:t>
                      </w:r>
                    </w:p>
                    <w:p>
                      <w:pPr>
                        <w:ind w:firstLine="770" w:firstLineChars="350"/>
                        <w:rPr>
                          <w:rFonts w:hint="eastAsia"/>
                          <w:color w:val="000000"/>
                          <w:sz w:val="22"/>
                          <w:szCs w:val="28"/>
                        </w:rPr>
                      </w:pPr>
                      <w:r>
                        <w:rPr>
                          <w:rFonts w:hint="eastAsia"/>
                          <w:color w:val="000000"/>
                          <w:sz w:val="22"/>
                          <w:szCs w:val="28"/>
                        </w:rPr>
                        <w:t>（2个工作日）</w:t>
                      </w:r>
                    </w:p>
                  </w:txbxContent>
                </v:textbox>
              </v:rect>
            </w:pict>
          </mc:Fallback>
        </mc:AlternateContent>
      </w:r>
    </w:p>
    <w:p>
      <w:pPr>
        <w:spacing w:line="560" w:lineRule="exact"/>
        <w:ind w:firstLine="640" w:firstLineChars="200"/>
        <w:jc w:val="left"/>
        <w:rPr>
          <w:rFonts w:hint="eastAsia" w:ascii="黑体" w:hAnsi="黑体" w:eastAsia="黑体" w:cs="黑体"/>
          <w:sz w:val="32"/>
          <w:szCs w:val="40"/>
        </w:rPr>
      </w:pPr>
    </w:p>
    <w:p>
      <w:pPr>
        <w:spacing w:line="560" w:lineRule="exact"/>
        <w:ind w:firstLine="640" w:firstLineChars="200"/>
        <w:jc w:val="left"/>
        <w:rPr>
          <w:rFonts w:hint="eastAsia" w:ascii="仿宋_GB2312" w:hAnsi="仿宋_GB2312" w:eastAsia="仿宋_GB2312" w:cs="仿宋_GB2312"/>
          <w:sz w:val="32"/>
          <w:szCs w:val="40"/>
        </w:rPr>
      </w:pPr>
    </w:p>
    <w:p>
      <w:pPr>
        <w:spacing w:line="560" w:lineRule="exact"/>
        <w:ind w:firstLine="640"/>
        <w:jc w:val="left"/>
        <w:rPr>
          <w:rFonts w:ascii="仿宋_GB2312" w:hAnsi="仿宋_GB2312" w:eastAsia="仿宋_GB2312" w:cs="仿宋_GB2312"/>
          <w:sz w:val="32"/>
          <w:szCs w:val="40"/>
        </w:rPr>
      </w:pPr>
    </w:p>
    <w:p>
      <w:pPr>
        <w:spacing w:line="560" w:lineRule="exact"/>
        <w:rPr>
          <w:rFonts w:ascii="方正小标宋简体" w:hAnsi="方正小标宋简体" w:eastAsia="方正小标宋简体" w:cs="方正小标宋简体"/>
          <w:sz w:val="44"/>
          <w:szCs w:val="44"/>
        </w:rPr>
      </w:pPr>
    </w:p>
    <w:p>
      <w:pPr>
        <w:tabs>
          <w:tab w:val="left" w:pos="790"/>
          <w:tab w:val="left" w:pos="1264"/>
        </w:tabs>
        <w:overflowPunct w:val="0"/>
        <w:spacing w:line="576" w:lineRule="exact"/>
        <w:ind w:firstLine="624"/>
        <w:rPr>
          <w:rFonts w:ascii="黑体" w:hAnsi="黑体" w:eastAsia="黑体"/>
          <w:kern w:val="0"/>
          <w:sz w:val="32"/>
          <w:szCs w:val="30"/>
        </w:rPr>
      </w:pPr>
      <w:r>
        <w:rPr>
          <w:rFonts w:hint="eastAsia" w:ascii="黑体" w:hAnsi="黑体" w:eastAsia="黑体"/>
          <w:kern w:val="0"/>
          <w:sz w:val="32"/>
          <w:szCs w:val="30"/>
        </w:rPr>
        <w:t>十、加强事中事后</w:t>
      </w:r>
      <w:r>
        <w:rPr>
          <w:rFonts w:ascii="黑体" w:hAnsi="黑体" w:eastAsia="黑体"/>
          <w:kern w:val="0"/>
          <w:sz w:val="32"/>
          <w:szCs w:val="30"/>
        </w:rPr>
        <w:t>监管措施</w:t>
      </w:r>
    </w:p>
    <w:p>
      <w:pPr>
        <w:spacing w:line="576" w:lineRule="exact"/>
        <w:ind w:firstLine="640" w:firstLineChars="200"/>
        <w:outlineLvl w:val="0"/>
        <w:rPr>
          <w:rFonts w:ascii="Times New Roman" w:hAnsi="Times New Roman" w:eastAsia="仿宋_GB2312"/>
          <w:sz w:val="32"/>
          <w:szCs w:val="32"/>
        </w:rPr>
      </w:pPr>
      <w:bookmarkStart w:id="0" w:name="_Toc2021"/>
      <w:bookmarkStart w:id="1" w:name="_Toc16963"/>
      <w:bookmarkStart w:id="2" w:name="_Toc23550"/>
      <w:r>
        <w:rPr>
          <w:rFonts w:hint="eastAsia" w:ascii="Times New Roman" w:hAnsi="Times New Roman" w:eastAsia="仿宋_GB2312"/>
          <w:kern w:val="0"/>
          <w:sz w:val="32"/>
          <w:szCs w:val="32"/>
        </w:rPr>
        <w:t>1.</w:t>
      </w:r>
      <w:r>
        <w:rPr>
          <w:rFonts w:hint="eastAsia" w:ascii="Times New Roman" w:hAnsi="Times New Roman" w:eastAsia="仿宋_GB2312"/>
          <w:sz w:val="32"/>
          <w:szCs w:val="32"/>
        </w:rPr>
        <w:t>按照“双随机、一公开”监管原则，开展特种设备生产、充装单位的监督抽查工作。发现违法违规行为按照《特种设备安全法》移交执法部门依法查处。对有投诉举报和质量问题的特种设备生产、充装单位，在监督抽查工作中实施重点抽查。</w:t>
      </w:r>
      <w:bookmarkEnd w:id="0"/>
      <w:bookmarkEnd w:id="1"/>
      <w:bookmarkEnd w:id="2"/>
    </w:p>
    <w:p>
      <w:pPr>
        <w:spacing w:line="576" w:lineRule="exact"/>
        <w:ind w:firstLine="640" w:firstLineChars="200"/>
        <w:rPr>
          <w:rFonts w:ascii="Times New Roman" w:hAnsi="Times New Roman" w:eastAsia="仿宋_GB2312"/>
          <w:sz w:val="32"/>
          <w:szCs w:val="32"/>
        </w:rPr>
      </w:pPr>
      <w:r>
        <w:rPr>
          <w:rFonts w:hint="eastAsia" w:ascii="Times New Roman" w:hAnsi="Times New Roman" w:eastAsia="仿宋_GB2312"/>
          <w:kern w:val="0"/>
          <w:sz w:val="32"/>
          <w:szCs w:val="32"/>
        </w:rPr>
        <w:t>2.</w:t>
      </w:r>
      <w:r>
        <w:rPr>
          <w:rFonts w:hint="eastAsia" w:ascii="Times New Roman" w:hAnsi="Times New Roman" w:eastAsia="仿宋_GB2312"/>
          <w:sz w:val="32"/>
          <w:szCs w:val="32"/>
        </w:rPr>
        <w:t>按照《市场监管总局关于发布特种设备生产和充装单位许可规则的公告》（总局公告2019年第22号）的规定，针对通过自愿承诺申请直接换证的生产、充装单位，发现提交的申请材料中有虚假内容的，发证机关依法撤销其许可证。对依法撤销审批的列入严重违法失信名单，实施失信惩戒。</w:t>
      </w:r>
    </w:p>
    <w:p>
      <w:pPr>
        <w:spacing w:line="576" w:lineRule="exact"/>
        <w:ind w:firstLine="640" w:firstLineChars="200"/>
        <w:rPr>
          <w:rFonts w:hint="eastAsia" w:ascii="Times New Roman" w:hAnsi="Times New Roman" w:eastAsia="仿宋_GB2312"/>
          <w:sz w:val="32"/>
          <w:szCs w:val="32"/>
        </w:rPr>
      </w:pPr>
      <w:r>
        <w:rPr>
          <w:rFonts w:hint="eastAsia" w:ascii="Times New Roman" w:hAnsi="Times New Roman" w:eastAsia="仿宋_GB2312"/>
          <w:sz w:val="32"/>
          <w:szCs w:val="32"/>
        </w:rPr>
        <w:t>3.检验检测机构在开展型式试验和监督检验时对持证生产单位是否符合许可条件进行检查，发现问题的及时报告有关部门。</w:t>
      </w:r>
    </w:p>
    <w:p>
      <w:pPr>
        <w:spacing w:line="560" w:lineRule="exact"/>
        <w:jc w:val="center"/>
        <w:rPr>
          <w:rFonts w:ascii="方正小标宋简体" w:hAnsi="方正小标宋简体" w:eastAsia="方正小标宋简体" w:cs="方正小标宋简体"/>
          <w:sz w:val="44"/>
          <w:szCs w:val="44"/>
        </w:rPr>
      </w:pPr>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A56E75"/>
    <w:rsid w:val="480A0C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zwzx-666</dc:creator>
  <cp:lastModifiedBy>答案</cp:lastModifiedBy>
  <dcterms:modified xsi:type="dcterms:W3CDTF">2021-10-12T01:38:19Z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B97DD5D6C12040FDA4DE74B3F6E5E9F9</vt:lpwstr>
  </property>
</Properties>
</file>